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7"/>
          </w:tblGrid>
          <w:tr w:rsidR="00E41487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E41487" w:rsidRDefault="00E41487"/>
            </w:tc>
          </w:tr>
        </w:tbl>
        <w:p w:rsidR="00FA1FF8" w:rsidRDefault="00FA1FF8" w:rsidP="002A79B4">
          <w:pPr>
            <w:jc w:val="right"/>
          </w:pPr>
        </w:p>
        <w:p w:rsidR="00FA1FF8" w:rsidRDefault="00FA1FF8" w:rsidP="002A79B4">
          <w:pPr>
            <w:jc w:val="right"/>
          </w:pPr>
        </w:p>
        <w:p w:rsidR="00E41487" w:rsidRDefault="00E41487" w:rsidP="002A79B4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1"/>
            <w:gridCol w:w="2686"/>
          </w:tblGrid>
          <w:tr w:rsidR="00E41487" w:rsidRPr="00A73EB3" w:rsidTr="002A79B4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p w:rsidR="00E41487" w:rsidRDefault="00E41487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FA1FF8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FA1FF8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E41487" w:rsidRPr="00142FA6" w:rsidRDefault="00E41487" w:rsidP="002A79B4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E41487" w:rsidRPr="00142FA6" w:rsidRDefault="00E41487" w:rsidP="002A79B4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1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Существующее положение в сфере производства, передачи и потребления тепловой энергии для целей теплоснабжения</w:t>
                </w:r>
              </w:p>
              <w:p w:rsidR="00E41487" w:rsidRPr="00CB437D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20"/>
                    <w:szCs w:val="20"/>
                  </w:rPr>
                </w:pPr>
              </w:p>
              <w:p w:rsidR="00E41487" w:rsidRDefault="00E41487" w:rsidP="00E41487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ЧАСТЬ 1</w:t>
                </w:r>
                <w:r w:rsidR="00736EB5"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1</w:t>
                </w:r>
              </w:p>
              <w:p w:rsidR="00E41487" w:rsidRPr="00142FA6" w:rsidRDefault="00736EB5" w:rsidP="00736EB5">
                <w:pPr>
                  <w:spacing w:after="0"/>
                  <w:ind w:right="176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Цены (тарифы) в сфере теплоснабжения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 w:rsidP="002A79B4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  <w:tr w:rsidR="00E41487" w:rsidRPr="00A73EB3" w:rsidTr="002A79B4">
            <w:tc>
              <w:tcPr>
                <w:tcW w:w="6487" w:type="dxa"/>
                <w:gridSpan w:val="2"/>
              </w:tcPr>
              <w:p w:rsidR="00E41487" w:rsidRDefault="00E4148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E41487" w:rsidRDefault="00E41487">
                <w:pPr>
                  <w:spacing w:before="100" w:beforeAutospacing="1" w:after="100" w:afterAutospacing="1"/>
                </w:pPr>
              </w:p>
            </w:tc>
          </w:tr>
        </w:tbl>
        <w:p w:rsidR="00E41487" w:rsidRDefault="000D1E40"/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53037"/>
        <w:docPartObj>
          <w:docPartGallery w:val="Table of Contents"/>
          <w:docPartUnique/>
        </w:docPartObj>
      </w:sdtPr>
      <w:sdtContent>
        <w:p w:rsidR="00D0273E" w:rsidRPr="00C44161" w:rsidRDefault="00D0273E" w:rsidP="00C44161">
          <w:pPr>
            <w:pStyle w:val="ae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C44161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C44161" w:rsidRPr="00C44161" w:rsidRDefault="000D1E40" w:rsidP="00C44161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4416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0273E" w:rsidRPr="00C4416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4416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1512267" w:history="1">
            <w:r w:rsidR="00C44161" w:rsidRPr="00C44161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C44161" w:rsidRPr="00C4416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44161" w:rsidRPr="00C44161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Динамика утвержденных тарифов</w:t>
            </w:r>
            <w:r w:rsidR="00C44161"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4161"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_Toc371512267 \h </w:instrText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05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4161" w:rsidRPr="00C44161" w:rsidRDefault="000D1E40" w:rsidP="00C44161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1512268" w:history="1">
            <w:r w:rsidR="00C44161" w:rsidRPr="00C44161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C44161" w:rsidRPr="00C4416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44161" w:rsidRPr="00C44161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Плата за подключение к системе теплоснабжения, плата за услуги по поддержанию тепловой мощности</w:t>
            </w:r>
            <w:r w:rsidR="00C44161"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4161"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_Toc371512268 \h </w:instrText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05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C4416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273E" w:rsidRDefault="000D1E40" w:rsidP="00C44161">
          <w:pPr>
            <w:spacing w:line="360" w:lineRule="auto"/>
          </w:pPr>
          <w:r w:rsidRPr="00C4416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E41487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</w:p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D0273E" w:rsidRDefault="00D0273E" w:rsidP="00D0273E"/>
    <w:p w:rsidR="00C44161" w:rsidRDefault="00C44161" w:rsidP="00D0273E"/>
    <w:p w:rsidR="00D0273E" w:rsidRDefault="00D0273E" w:rsidP="00D0273E"/>
    <w:p w:rsidR="00D0273E" w:rsidRPr="00D0273E" w:rsidRDefault="00D0273E" w:rsidP="00D0273E"/>
    <w:p w:rsidR="00107043" w:rsidRDefault="00736EB5" w:rsidP="00736EB5">
      <w:pPr>
        <w:pStyle w:val="1"/>
        <w:numPr>
          <w:ilvl w:val="0"/>
          <w:numId w:val="10"/>
        </w:numPr>
        <w:spacing w:before="0" w:line="360" w:lineRule="auto"/>
        <w:rPr>
          <w:rFonts w:ascii="Times New Roman" w:hAnsi="Times New Roman" w:cs="Times New Roman"/>
          <w:color w:val="auto"/>
        </w:rPr>
      </w:pPr>
      <w:bookmarkStart w:id="0" w:name="_Toc371512267"/>
      <w:r>
        <w:rPr>
          <w:rFonts w:ascii="Times New Roman" w:hAnsi="Times New Roman" w:cs="Times New Roman"/>
          <w:color w:val="auto"/>
        </w:rPr>
        <w:lastRenderedPageBreak/>
        <w:t>Динамика утвержденных тарифов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844883" w:rsidRDefault="00844883" w:rsidP="00844883">
      <w:pPr>
        <w:spacing w:after="0" w:line="360" w:lineRule="auto"/>
        <w:ind w:left="360"/>
        <w:rPr>
          <w:rFonts w:ascii="Times New Roman" w:eastAsia="ArialMT" w:hAnsi="Times New Roman" w:cs="Times New Roman"/>
          <w:sz w:val="28"/>
          <w:szCs w:val="28"/>
        </w:rPr>
      </w:pPr>
    </w:p>
    <w:p w:rsidR="00FA1FF8" w:rsidRDefault="00FA1FF8" w:rsidP="00FA1FF8">
      <w:pPr>
        <w:spacing w:after="0" w:line="360" w:lineRule="auto"/>
        <w:ind w:firstLine="703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Теплоснабжающие предприятия города Королева ежегодно проходят утверждение тарифов на тепловую энергию в Комитете по ценам и тарифам Московской области. Динамика утвержденных тарифов представлена в Таблице 1. </w:t>
      </w:r>
    </w:p>
    <w:p w:rsidR="00FA1FF8" w:rsidRDefault="00FA1FF8" w:rsidP="00FA1FF8">
      <w:pPr>
        <w:pStyle w:val="ab"/>
        <w:jc w:val="right"/>
        <w:rPr>
          <w:b w:val="0"/>
          <w:sz w:val="28"/>
          <w:szCs w:val="28"/>
        </w:rPr>
      </w:pPr>
      <w:r w:rsidRPr="002259C3">
        <w:rPr>
          <w:b w:val="0"/>
          <w:sz w:val="28"/>
          <w:szCs w:val="28"/>
        </w:rPr>
        <w:t xml:space="preserve">Таблица </w:t>
      </w:r>
      <w:r w:rsidRPr="002259C3">
        <w:rPr>
          <w:b w:val="0"/>
          <w:sz w:val="28"/>
          <w:szCs w:val="28"/>
        </w:rPr>
        <w:fldChar w:fldCharType="begin"/>
      </w:r>
      <w:r w:rsidRPr="002259C3">
        <w:rPr>
          <w:b w:val="0"/>
          <w:sz w:val="28"/>
          <w:szCs w:val="28"/>
        </w:rPr>
        <w:instrText xml:space="preserve"> SEQ Таблица \* ARABIC </w:instrText>
      </w:r>
      <w:r w:rsidRPr="002259C3">
        <w:rPr>
          <w:b w:val="0"/>
          <w:sz w:val="28"/>
          <w:szCs w:val="28"/>
        </w:rPr>
        <w:fldChar w:fldCharType="separate"/>
      </w:r>
      <w:r w:rsidRPr="002259C3">
        <w:rPr>
          <w:b w:val="0"/>
          <w:noProof/>
          <w:sz w:val="28"/>
          <w:szCs w:val="28"/>
        </w:rPr>
        <w:t>1</w:t>
      </w:r>
      <w:r w:rsidRPr="002259C3">
        <w:rPr>
          <w:b w:val="0"/>
          <w:sz w:val="28"/>
          <w:szCs w:val="28"/>
        </w:rPr>
        <w:fldChar w:fldCharType="end"/>
      </w:r>
    </w:p>
    <w:p w:rsidR="00FA1FF8" w:rsidRPr="002259C3" w:rsidRDefault="00FA1FF8" w:rsidP="00FA1FF8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259C3">
        <w:rPr>
          <w:rFonts w:ascii="Times New Roman" w:hAnsi="Times New Roman" w:cs="Times New Roman"/>
          <w:sz w:val="28"/>
          <w:szCs w:val="28"/>
          <w:lang w:eastAsia="ru-RU"/>
        </w:rPr>
        <w:t xml:space="preserve">Динамика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тарифов </w:t>
      </w:r>
      <w:r w:rsidRPr="002259C3">
        <w:rPr>
          <w:rFonts w:ascii="Times New Roman" w:hAnsi="Times New Roman" w:cs="Times New Roman"/>
          <w:sz w:val="28"/>
          <w:szCs w:val="28"/>
          <w:lang w:eastAsia="ru-RU"/>
        </w:rPr>
        <w:t>утвержденных в Комитете по ценам и тарифам Московской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d"/>
        <w:tblW w:w="0" w:type="auto"/>
        <w:tblInd w:w="-601" w:type="dxa"/>
        <w:tblLook w:val="04A0"/>
      </w:tblPr>
      <w:tblGrid>
        <w:gridCol w:w="581"/>
        <w:gridCol w:w="2319"/>
        <w:gridCol w:w="996"/>
        <w:gridCol w:w="1255"/>
        <w:gridCol w:w="1255"/>
        <w:gridCol w:w="1255"/>
        <w:gridCol w:w="1255"/>
        <w:gridCol w:w="1255"/>
      </w:tblGrid>
      <w:tr w:rsidR="00FA1FF8" w:rsidRPr="002259C3" w:rsidTr="00FA1FF8">
        <w:tc>
          <w:tcPr>
            <w:tcW w:w="0" w:type="auto"/>
            <w:vMerge w:val="restart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/</w:t>
            </w:r>
            <w:proofErr w:type="spellStart"/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Наименование организаций</w:t>
            </w:r>
          </w:p>
        </w:tc>
        <w:tc>
          <w:tcPr>
            <w:tcW w:w="0" w:type="auto"/>
            <w:gridSpan w:val="6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Срок действия тарифа</w:t>
            </w:r>
          </w:p>
        </w:tc>
      </w:tr>
      <w:tr w:rsidR="00FA1FF8" w:rsidRPr="002259C3" w:rsidTr="00FA1FF8">
        <w:tc>
          <w:tcPr>
            <w:tcW w:w="0" w:type="auto"/>
            <w:vMerge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2011 г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с 01.01.12 по 30.06.12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01</w:t>
            </w: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.07.12 по 31.08.12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с 01.09.12 по 31.12.12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с 01.01.13 по 30.06.13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с 01.07.13 по 31.12.13</w:t>
            </w:r>
          </w:p>
        </w:tc>
      </w:tr>
      <w:tr w:rsidR="00FA1FF8" w:rsidRPr="002259C3" w:rsidTr="00FA1FF8"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2259C3">
              <w:rPr>
                <w:rFonts w:ascii="Times New Roman" w:eastAsia="Arial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1FF8" w:rsidRPr="002259C3" w:rsidRDefault="00FA1FF8" w:rsidP="00FA1FF8">
            <w:pPr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ОАО «Теплосеть»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1155,50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1155,50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1231,70</w:t>
            </w:r>
          </w:p>
        </w:tc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1288,60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1288,60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1413,21</w:t>
            </w:r>
          </w:p>
        </w:tc>
      </w:tr>
      <w:tr w:rsidR="00FA1FF8" w:rsidRPr="002259C3" w:rsidTr="00FA1FF8">
        <w:tc>
          <w:tcPr>
            <w:tcW w:w="0" w:type="auto"/>
            <w:vAlign w:val="center"/>
          </w:tcPr>
          <w:p w:rsidR="00FA1FF8" w:rsidRPr="002259C3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A1FF8" w:rsidRDefault="00FA1FF8" w:rsidP="00FA1FF8">
            <w:pPr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ЗАО «Тепло РКК «Энергия» (теплоноситель вода)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873,60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873,60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943,90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943,90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1027,42</w:t>
            </w:r>
          </w:p>
        </w:tc>
      </w:tr>
      <w:tr w:rsidR="00FA1FF8" w:rsidRPr="002259C3" w:rsidTr="00FA1FF8">
        <w:tc>
          <w:tcPr>
            <w:tcW w:w="0" w:type="auto"/>
            <w:vAlign w:val="center"/>
          </w:tcPr>
          <w:p w:rsidR="00FA1FF8" w:rsidRDefault="00FA1FF8" w:rsidP="00FA1FF8">
            <w:pPr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A1FF8" w:rsidRDefault="00FA1FF8" w:rsidP="00FA1FF8">
            <w:pPr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ЗАО «Тепло РКК «Энергия» (теплоноситель пар)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937,80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937,80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944,80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970,90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970,90</w:t>
            </w:r>
          </w:p>
        </w:tc>
        <w:tc>
          <w:tcPr>
            <w:tcW w:w="0" w:type="auto"/>
            <w:vAlign w:val="center"/>
          </w:tcPr>
          <w:p w:rsidR="00FA1FF8" w:rsidRDefault="00FA1FF8" w:rsidP="00FA1FF8">
            <w:pPr>
              <w:jc w:val="right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1052,39</w:t>
            </w:r>
          </w:p>
        </w:tc>
      </w:tr>
    </w:tbl>
    <w:p w:rsidR="00736EB5" w:rsidRDefault="00C976B4" w:rsidP="00B25F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Графически динамика изменения тарифов представлена на Рисунке 1.</w:t>
      </w:r>
    </w:p>
    <w:p w:rsidR="00C976B4" w:rsidRDefault="00C976B4" w:rsidP="002601B7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72225" cy="37814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5FD4" w:rsidRPr="00C976B4" w:rsidRDefault="00C976B4" w:rsidP="00C976B4">
      <w:pPr>
        <w:pStyle w:val="ab"/>
        <w:jc w:val="both"/>
        <w:rPr>
          <w:b w:val="0"/>
          <w:sz w:val="28"/>
          <w:szCs w:val="28"/>
        </w:rPr>
      </w:pPr>
      <w:r w:rsidRPr="00C976B4">
        <w:rPr>
          <w:b w:val="0"/>
          <w:sz w:val="28"/>
          <w:szCs w:val="28"/>
        </w:rPr>
        <w:t xml:space="preserve">Рисунок </w:t>
      </w:r>
      <w:r w:rsidR="000D1E40" w:rsidRPr="00C976B4">
        <w:rPr>
          <w:b w:val="0"/>
          <w:sz w:val="28"/>
          <w:szCs w:val="28"/>
        </w:rPr>
        <w:fldChar w:fldCharType="begin"/>
      </w:r>
      <w:r w:rsidRPr="00C976B4">
        <w:rPr>
          <w:b w:val="0"/>
          <w:sz w:val="28"/>
          <w:szCs w:val="28"/>
        </w:rPr>
        <w:instrText xml:space="preserve"> SEQ Рисунок \* ARABIC </w:instrText>
      </w:r>
      <w:r w:rsidR="000D1E40" w:rsidRPr="00C976B4">
        <w:rPr>
          <w:b w:val="0"/>
          <w:sz w:val="28"/>
          <w:szCs w:val="28"/>
        </w:rPr>
        <w:fldChar w:fldCharType="separate"/>
      </w:r>
      <w:r w:rsidRPr="00C976B4">
        <w:rPr>
          <w:b w:val="0"/>
          <w:noProof/>
          <w:sz w:val="28"/>
          <w:szCs w:val="28"/>
        </w:rPr>
        <w:t>1</w:t>
      </w:r>
      <w:r w:rsidR="000D1E40" w:rsidRPr="00C976B4">
        <w:rPr>
          <w:b w:val="0"/>
          <w:sz w:val="28"/>
          <w:szCs w:val="28"/>
        </w:rPr>
        <w:fldChar w:fldCharType="end"/>
      </w:r>
      <w:r w:rsidRPr="00C976B4">
        <w:rPr>
          <w:b w:val="0"/>
          <w:sz w:val="28"/>
          <w:szCs w:val="28"/>
        </w:rPr>
        <w:t>. Динамика изменения тарифов на тепловую энергию.</w:t>
      </w:r>
    </w:p>
    <w:p w:rsidR="00B25FD4" w:rsidRPr="00B25FD4" w:rsidRDefault="00B25FD4" w:rsidP="00B25FD4">
      <w:pPr>
        <w:pStyle w:val="1"/>
        <w:numPr>
          <w:ilvl w:val="0"/>
          <w:numId w:val="10"/>
        </w:numPr>
        <w:spacing w:before="0"/>
        <w:ind w:left="714" w:hanging="357"/>
        <w:jc w:val="both"/>
        <w:rPr>
          <w:rFonts w:ascii="Times New Roman" w:hAnsi="Times New Roman" w:cs="Times New Roman"/>
          <w:color w:val="auto"/>
        </w:rPr>
      </w:pPr>
      <w:bookmarkStart w:id="1" w:name="_Toc371512268"/>
      <w:r w:rsidRPr="00B25FD4">
        <w:rPr>
          <w:rFonts w:ascii="Times New Roman" w:hAnsi="Times New Roman" w:cs="Times New Roman"/>
          <w:color w:val="auto"/>
        </w:rPr>
        <w:lastRenderedPageBreak/>
        <w:t>Плата за подключение к системе теплоснабжения, плата за услуги по поддержанию тепловой мощности</w:t>
      </w:r>
      <w:bookmarkEnd w:id="1"/>
    </w:p>
    <w:p w:rsidR="00FE634E" w:rsidRDefault="00FE634E" w:rsidP="00736EB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7305" w:rsidRPr="00DB7305" w:rsidRDefault="00DB7305" w:rsidP="00DB73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Согласно</w:t>
      </w:r>
      <w:r w:rsidRPr="00DB7305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>Федеральному</w:t>
      </w:r>
      <w:r w:rsidRPr="00DB7305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>закону</w:t>
      </w:r>
      <w:r w:rsidRPr="00DB7305">
        <w:rPr>
          <w:rFonts w:ascii="Times New Roman" w:eastAsia="ArialMT" w:hAnsi="Times New Roman" w:cs="Times New Roman"/>
          <w:sz w:val="28"/>
          <w:szCs w:val="28"/>
        </w:rPr>
        <w:t xml:space="preserve"> от</w:t>
      </w:r>
      <w:r>
        <w:rPr>
          <w:rFonts w:ascii="Times New Roman" w:eastAsia="ArialMT" w:hAnsi="Times New Roman" w:cs="Times New Roman"/>
          <w:sz w:val="28"/>
          <w:szCs w:val="28"/>
        </w:rPr>
        <w:t xml:space="preserve"> 27.07.2010 №</w:t>
      </w:r>
      <w:r w:rsidRPr="00DB7305">
        <w:rPr>
          <w:rFonts w:ascii="Times New Roman" w:eastAsia="ArialMT" w:hAnsi="Times New Roman" w:cs="Times New Roman"/>
          <w:sz w:val="28"/>
          <w:szCs w:val="28"/>
        </w:rPr>
        <w:t xml:space="preserve"> 190-ФЗ «О теплоснабжении»</w:t>
      </w:r>
      <w:r>
        <w:rPr>
          <w:rFonts w:ascii="Times New Roman" w:eastAsia="ArialMT" w:hAnsi="Times New Roman" w:cs="Times New Roman"/>
          <w:sz w:val="28"/>
          <w:szCs w:val="28"/>
        </w:rPr>
        <w:t xml:space="preserve"> в</w:t>
      </w:r>
      <w:r w:rsidRPr="00DB7305">
        <w:rPr>
          <w:rFonts w:ascii="Times New Roman" w:eastAsia="ArialMT" w:hAnsi="Times New Roman" w:cs="Times New Roman"/>
          <w:sz w:val="28"/>
          <w:szCs w:val="28"/>
        </w:rPr>
        <w:t xml:space="preserve"> перечень цен (тарифов) в сфере теплоснабжения, подлежащих регулированию, внесены следующие пункты:</w:t>
      </w:r>
    </w:p>
    <w:p w:rsidR="00DB7305" w:rsidRPr="00DB7305" w:rsidRDefault="00DB7305" w:rsidP="00DB7305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>
        <w:rPr>
          <w:rFonts w:ascii="Times New Roman" w:eastAsia="SymbolMT" w:hAnsi="Times New Roman" w:cs="Times New Roman"/>
          <w:sz w:val="28"/>
          <w:szCs w:val="28"/>
        </w:rPr>
        <w:tab/>
      </w:r>
      <w:r w:rsidRPr="00DB7305">
        <w:rPr>
          <w:rFonts w:ascii="Times New Roman" w:eastAsia="ArialMT" w:hAnsi="Times New Roman" w:cs="Times New Roman"/>
          <w:sz w:val="28"/>
          <w:szCs w:val="28"/>
        </w:rPr>
        <w:t>плата за услуги по поддержанию резервной тепловой мощности при отсутствии потребления тепловой энергии;</w:t>
      </w:r>
    </w:p>
    <w:p w:rsidR="00DB7305" w:rsidRPr="00DB7305" w:rsidRDefault="00DB7305" w:rsidP="00DB7305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>
        <w:rPr>
          <w:rFonts w:ascii="Times New Roman" w:eastAsia="SymbolMT" w:hAnsi="Times New Roman" w:cs="Times New Roman"/>
          <w:sz w:val="28"/>
          <w:szCs w:val="28"/>
        </w:rPr>
        <w:tab/>
      </w:r>
      <w:r w:rsidRPr="00DB7305">
        <w:rPr>
          <w:rFonts w:ascii="Times New Roman" w:eastAsia="ArialMT" w:hAnsi="Times New Roman" w:cs="Times New Roman"/>
          <w:sz w:val="28"/>
          <w:szCs w:val="28"/>
        </w:rPr>
        <w:t>плата за подключение к системе теплоснабжения.</w:t>
      </w:r>
    </w:p>
    <w:p w:rsidR="00DB7305" w:rsidRDefault="00DB7305" w:rsidP="00C04E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DB7305">
        <w:rPr>
          <w:rFonts w:ascii="Times New Roman" w:eastAsia="ArialMT" w:hAnsi="Times New Roman" w:cs="Times New Roman"/>
          <w:sz w:val="28"/>
          <w:szCs w:val="28"/>
        </w:rPr>
        <w:t>Полномочия по регулированию размера указанных видов платы переданы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DB7305">
        <w:rPr>
          <w:rFonts w:ascii="Times New Roman" w:eastAsia="ArialMT" w:hAnsi="Times New Roman" w:cs="Times New Roman"/>
          <w:sz w:val="28"/>
          <w:szCs w:val="28"/>
        </w:rPr>
        <w:t>органам исполнительной власти субъектов Российской Федерации в области государственного регулирования цен (тарифов).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ФСТ России от 13.06.2013 N 760-э "Об утверждении Методических указаний по расчету регулируемых цен (тарифов) в сфере теплоснабжения" определен порядок расчета и утверждения платы за технологическое присоединение к системе теплоснабжения.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Органом регулирования утверждается: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плата за подключение к системе теплоснабжения (далее - плата за подключение), равная 550 рублям (с НДС), в случае если подключаемая тепловая нагрузка объекта капитального строительства заявителя, в том числе застройщика (далее - объект заявителя), не превышает 0,1 Гкал/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расчетный период регулирования плата за подключение в расчете на единицу мощности подключаемой тепловой нагрузки, в случае если подключаемая тепловая нагрузка объекта заявителя более 0,1 Гкал/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превышает 1,5 Гкал/ч (в тыс. руб./Гкал/ч);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расчетный период регулирования плата за подключение в расчете на единицу мощности подключаемой тепловой нагрузки, в случае если подключаемая тепловая нагрузка объекта заявителя превышает 1,5 Гкал/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наличии технической возможности подключения (в тыс. руб./Гкал/ч);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плата за подключение в индивидуальном порядке, в случае если подключаемая тепловая нагрузка объекта заявителя превышает 1,5 Гкал/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отсутствии технической возможности подключения (в тыс. руб.).</w:t>
      </w:r>
    </w:p>
    <w:p w:rsidR="00C04E26" w:rsidRDefault="00C04E26" w:rsidP="00C04E2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01.01.2013 г. на территории </w:t>
      </w:r>
      <w:r w:rsidR="00FA1FF8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FF8">
        <w:rPr>
          <w:rFonts w:ascii="Times New Roman" w:hAnsi="Times New Roman" w:cs="Times New Roman"/>
          <w:sz w:val="28"/>
          <w:szCs w:val="28"/>
        </w:rPr>
        <w:t>Королев</w:t>
      </w:r>
      <w:r>
        <w:rPr>
          <w:rFonts w:ascii="Times New Roman" w:hAnsi="Times New Roman" w:cs="Times New Roman"/>
          <w:sz w:val="28"/>
          <w:szCs w:val="28"/>
        </w:rPr>
        <w:t xml:space="preserve"> плата за подключение к системе теплоснабжения и поддержание тепловой мощности не установлена. </w:t>
      </w: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4E26" w:rsidRDefault="00C04E26" w:rsidP="00C04E2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ArialMT" w:hAnsi="Times New Roman" w:cs="Times New Roman"/>
          <w:sz w:val="28"/>
          <w:szCs w:val="28"/>
        </w:rPr>
      </w:pPr>
    </w:p>
    <w:p w:rsidR="00C04E26" w:rsidRDefault="00C04E26" w:rsidP="00DB73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C04E26" w:rsidRDefault="00C04E26" w:rsidP="00DB73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C04E26" w:rsidRDefault="00C04E26" w:rsidP="00DB73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C04E26" w:rsidRPr="00DB7305" w:rsidRDefault="00C04E26" w:rsidP="00DB730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B25FD4" w:rsidRPr="00DB7305" w:rsidRDefault="00B25FD4" w:rsidP="00DB7305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25FD4" w:rsidRPr="00DB7305" w:rsidSect="00E41487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F8" w:rsidRDefault="00FA1FF8" w:rsidP="00CB437D">
      <w:pPr>
        <w:spacing w:after="0" w:line="240" w:lineRule="auto"/>
      </w:pPr>
      <w:r>
        <w:separator/>
      </w:r>
    </w:p>
  </w:endnote>
  <w:endnote w:type="continuationSeparator" w:id="0">
    <w:p w:rsidR="00FA1FF8" w:rsidRDefault="00FA1FF8" w:rsidP="00CB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41672"/>
      <w:docPartObj>
        <w:docPartGallery w:val="Page Numbers (Bottom of Page)"/>
        <w:docPartUnique/>
      </w:docPartObj>
    </w:sdtPr>
    <w:sdtContent>
      <w:p w:rsidR="00FA1FF8" w:rsidRDefault="00FA1FF8">
        <w:pPr>
          <w:pStyle w:val="a7"/>
          <w:jc w:val="right"/>
        </w:pPr>
        <w:fldSimple w:instr=" PAGE   \* MERGEFORMAT ">
          <w:r w:rsidR="002601B7">
            <w:rPr>
              <w:noProof/>
            </w:rPr>
            <w:t>5</w:t>
          </w:r>
        </w:fldSimple>
      </w:p>
    </w:sdtContent>
  </w:sdt>
  <w:p w:rsidR="00FA1FF8" w:rsidRDefault="00FA1FF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F8" w:rsidRDefault="00FA1FF8" w:rsidP="00CB437D">
      <w:pPr>
        <w:spacing w:after="0" w:line="240" w:lineRule="auto"/>
      </w:pPr>
      <w:r>
        <w:separator/>
      </w:r>
    </w:p>
  </w:footnote>
  <w:footnote w:type="continuationSeparator" w:id="0">
    <w:p w:rsidR="00FA1FF8" w:rsidRDefault="00FA1FF8" w:rsidP="00CB4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B2633"/>
    <w:multiLevelType w:val="multilevel"/>
    <w:tmpl w:val="59161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C0299"/>
    <w:multiLevelType w:val="hybridMultilevel"/>
    <w:tmpl w:val="3F727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666"/>
    <w:multiLevelType w:val="hybridMultilevel"/>
    <w:tmpl w:val="406CB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C2BDF"/>
    <w:multiLevelType w:val="hybridMultilevel"/>
    <w:tmpl w:val="B0401B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E7D4CAD"/>
    <w:multiLevelType w:val="singleLevel"/>
    <w:tmpl w:val="9F24914E"/>
    <w:lvl w:ilvl="0">
      <w:numFmt w:val="bullet"/>
      <w:lvlText w:val="-"/>
      <w:lvlJc w:val="left"/>
    </w:lvl>
  </w:abstractNum>
  <w:abstractNum w:abstractNumId="5">
    <w:nsid w:val="34486F9A"/>
    <w:multiLevelType w:val="hybridMultilevel"/>
    <w:tmpl w:val="475A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6CA6E52"/>
    <w:multiLevelType w:val="hybridMultilevel"/>
    <w:tmpl w:val="67581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208C7"/>
    <w:multiLevelType w:val="hybridMultilevel"/>
    <w:tmpl w:val="C61A541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5DA42AAC"/>
    <w:multiLevelType w:val="hybridMultilevel"/>
    <w:tmpl w:val="D7C0787C"/>
    <w:lvl w:ilvl="0" w:tplc="4BEC259A">
      <w:start w:val="5136"/>
      <w:numFmt w:val="decimal"/>
      <w:lvlText w:val="(%1"/>
      <w:lvlJc w:val="left"/>
      <w:pPr>
        <w:ind w:left="63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ind w:left="6069" w:hanging="180"/>
      </w:pPr>
    </w:lvl>
  </w:abstractNum>
  <w:abstractNum w:abstractNumId="9">
    <w:nsid w:val="6A6D189A"/>
    <w:multiLevelType w:val="hybridMultilevel"/>
    <w:tmpl w:val="06CC2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3FF"/>
    <w:rsid w:val="00044997"/>
    <w:rsid w:val="0006047A"/>
    <w:rsid w:val="00077F78"/>
    <w:rsid w:val="0008108F"/>
    <w:rsid w:val="0008663D"/>
    <w:rsid w:val="00091B5F"/>
    <w:rsid w:val="0009759B"/>
    <w:rsid w:val="000D1E40"/>
    <w:rsid w:val="000F48D4"/>
    <w:rsid w:val="0010288E"/>
    <w:rsid w:val="00107043"/>
    <w:rsid w:val="0011332F"/>
    <w:rsid w:val="001878EA"/>
    <w:rsid w:val="00196808"/>
    <w:rsid w:val="001A450D"/>
    <w:rsid w:val="001A51FE"/>
    <w:rsid w:val="001B6CD6"/>
    <w:rsid w:val="001E40B6"/>
    <w:rsid w:val="001E6E21"/>
    <w:rsid w:val="001F0C1F"/>
    <w:rsid w:val="00205D46"/>
    <w:rsid w:val="002259C3"/>
    <w:rsid w:val="0023712B"/>
    <w:rsid w:val="002601B7"/>
    <w:rsid w:val="00261BA9"/>
    <w:rsid w:val="002A79B4"/>
    <w:rsid w:val="002B19FB"/>
    <w:rsid w:val="002B544A"/>
    <w:rsid w:val="002C0381"/>
    <w:rsid w:val="00345461"/>
    <w:rsid w:val="00365201"/>
    <w:rsid w:val="00374699"/>
    <w:rsid w:val="003C2103"/>
    <w:rsid w:val="003C6439"/>
    <w:rsid w:val="003E19A6"/>
    <w:rsid w:val="003E1A72"/>
    <w:rsid w:val="00443381"/>
    <w:rsid w:val="00460EDB"/>
    <w:rsid w:val="004723E9"/>
    <w:rsid w:val="0047526C"/>
    <w:rsid w:val="004A5BAA"/>
    <w:rsid w:val="004D7F65"/>
    <w:rsid w:val="00553F50"/>
    <w:rsid w:val="00587397"/>
    <w:rsid w:val="0059071E"/>
    <w:rsid w:val="005D438B"/>
    <w:rsid w:val="005D51D6"/>
    <w:rsid w:val="005F1E22"/>
    <w:rsid w:val="00614665"/>
    <w:rsid w:val="00626E72"/>
    <w:rsid w:val="00632D7E"/>
    <w:rsid w:val="006349D0"/>
    <w:rsid w:val="00651FCF"/>
    <w:rsid w:val="00661C27"/>
    <w:rsid w:val="006B20B5"/>
    <w:rsid w:val="006C681D"/>
    <w:rsid w:val="006E6115"/>
    <w:rsid w:val="00702097"/>
    <w:rsid w:val="007230A4"/>
    <w:rsid w:val="00736EB5"/>
    <w:rsid w:val="00752CA4"/>
    <w:rsid w:val="007B64F3"/>
    <w:rsid w:val="007C3706"/>
    <w:rsid w:val="007C48FF"/>
    <w:rsid w:val="007D1255"/>
    <w:rsid w:val="007E332D"/>
    <w:rsid w:val="007E574A"/>
    <w:rsid w:val="007E6915"/>
    <w:rsid w:val="007F5775"/>
    <w:rsid w:val="008006F1"/>
    <w:rsid w:val="00844883"/>
    <w:rsid w:val="008544C2"/>
    <w:rsid w:val="008616FE"/>
    <w:rsid w:val="008C11D2"/>
    <w:rsid w:val="008C7D82"/>
    <w:rsid w:val="00941FC5"/>
    <w:rsid w:val="009510EB"/>
    <w:rsid w:val="00955DF0"/>
    <w:rsid w:val="00964F40"/>
    <w:rsid w:val="009664E1"/>
    <w:rsid w:val="00972C75"/>
    <w:rsid w:val="009D4023"/>
    <w:rsid w:val="00A01CA5"/>
    <w:rsid w:val="00A03201"/>
    <w:rsid w:val="00A20F4D"/>
    <w:rsid w:val="00A27E87"/>
    <w:rsid w:val="00A3401A"/>
    <w:rsid w:val="00A540AB"/>
    <w:rsid w:val="00A576D4"/>
    <w:rsid w:val="00A74BA6"/>
    <w:rsid w:val="00A7618D"/>
    <w:rsid w:val="00A77B12"/>
    <w:rsid w:val="00A844BD"/>
    <w:rsid w:val="00A86B5B"/>
    <w:rsid w:val="00A87132"/>
    <w:rsid w:val="00B067C8"/>
    <w:rsid w:val="00B177CD"/>
    <w:rsid w:val="00B25FD4"/>
    <w:rsid w:val="00B43498"/>
    <w:rsid w:val="00B53896"/>
    <w:rsid w:val="00B57260"/>
    <w:rsid w:val="00B63569"/>
    <w:rsid w:val="00B64737"/>
    <w:rsid w:val="00B80E88"/>
    <w:rsid w:val="00B843FF"/>
    <w:rsid w:val="00BD321D"/>
    <w:rsid w:val="00BF5682"/>
    <w:rsid w:val="00C03818"/>
    <w:rsid w:val="00C04E26"/>
    <w:rsid w:val="00C17168"/>
    <w:rsid w:val="00C273BF"/>
    <w:rsid w:val="00C374D7"/>
    <w:rsid w:val="00C44161"/>
    <w:rsid w:val="00C54144"/>
    <w:rsid w:val="00C60076"/>
    <w:rsid w:val="00C84957"/>
    <w:rsid w:val="00C976B4"/>
    <w:rsid w:val="00CB437D"/>
    <w:rsid w:val="00D0273E"/>
    <w:rsid w:val="00D03117"/>
    <w:rsid w:val="00D04E10"/>
    <w:rsid w:val="00D41CC2"/>
    <w:rsid w:val="00D67CA7"/>
    <w:rsid w:val="00D74108"/>
    <w:rsid w:val="00D74201"/>
    <w:rsid w:val="00D8302B"/>
    <w:rsid w:val="00DB7305"/>
    <w:rsid w:val="00DC6C7A"/>
    <w:rsid w:val="00E16EE7"/>
    <w:rsid w:val="00E24418"/>
    <w:rsid w:val="00E41487"/>
    <w:rsid w:val="00E53542"/>
    <w:rsid w:val="00E5690A"/>
    <w:rsid w:val="00E6694B"/>
    <w:rsid w:val="00EA0B18"/>
    <w:rsid w:val="00F02988"/>
    <w:rsid w:val="00F32FC6"/>
    <w:rsid w:val="00F337F8"/>
    <w:rsid w:val="00F35816"/>
    <w:rsid w:val="00F40389"/>
    <w:rsid w:val="00F52ACA"/>
    <w:rsid w:val="00F9744B"/>
    <w:rsid w:val="00FA1FF8"/>
    <w:rsid w:val="00FC406F"/>
    <w:rsid w:val="00FE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A6"/>
  </w:style>
  <w:style w:type="paragraph" w:styleId="1">
    <w:name w:val="heading 1"/>
    <w:basedOn w:val="a"/>
    <w:next w:val="a"/>
    <w:link w:val="10"/>
    <w:uiPriority w:val="9"/>
    <w:qFormat/>
    <w:rsid w:val="00FE63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3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437D"/>
  </w:style>
  <w:style w:type="paragraph" w:styleId="a7">
    <w:name w:val="footer"/>
    <w:basedOn w:val="a"/>
    <w:link w:val="a8"/>
    <w:uiPriority w:val="99"/>
    <w:unhideWhenUsed/>
    <w:rsid w:val="00CB43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437D"/>
  </w:style>
  <w:style w:type="paragraph" w:customStyle="1" w:styleId="ConsPlusNormal">
    <w:name w:val="ConsPlusNormal"/>
    <w:rsid w:val="001070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A540A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7E5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qFormat/>
    <w:rsid w:val="007E57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E574A"/>
    <w:rPr>
      <w:color w:val="0000FF"/>
      <w:u w:val="single"/>
    </w:rPr>
  </w:style>
  <w:style w:type="table" w:styleId="ad">
    <w:name w:val="Table Grid"/>
    <w:basedOn w:val="a1"/>
    <w:uiPriority w:val="59"/>
    <w:rsid w:val="00B63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63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style01">
    <w:name w:val="textstyle01"/>
    <w:basedOn w:val="a0"/>
    <w:rsid w:val="003C6439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extstyle11">
    <w:name w:val="textstyle11"/>
    <w:basedOn w:val="a0"/>
    <w:rsid w:val="003C6439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e">
    <w:name w:val="TOC Heading"/>
    <w:basedOn w:val="1"/>
    <w:next w:val="a"/>
    <w:uiPriority w:val="39"/>
    <w:unhideWhenUsed/>
    <w:qFormat/>
    <w:rsid w:val="002B19F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B19F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4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ОАО "Теплосеть"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2011</c:v>
                </c:pt>
                <c:pt idx="1">
                  <c:v>01.01.2012-30.06.2012</c:v>
                </c:pt>
                <c:pt idx="2">
                  <c:v>01.07.2012-31.08.2012</c:v>
                </c:pt>
                <c:pt idx="3">
                  <c:v>01.09.2012-31.12.2012</c:v>
                </c:pt>
                <c:pt idx="4">
                  <c:v>01.01.2013-30.06.2013</c:v>
                </c:pt>
                <c:pt idx="5">
                  <c:v>01.07.2013-31.12.2013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1155.5</c:v>
                </c:pt>
                <c:pt idx="1">
                  <c:v>1155.5</c:v>
                </c:pt>
                <c:pt idx="2">
                  <c:v>1231.7</c:v>
                </c:pt>
                <c:pt idx="3">
                  <c:v>1288.5999999999999</c:v>
                </c:pt>
                <c:pt idx="4">
                  <c:v>1288.5999999999999</c:v>
                </c:pt>
                <c:pt idx="5">
                  <c:v>1413.21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ЗАО "Тепло РКК "Энергия" (вода)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2011</c:v>
                </c:pt>
                <c:pt idx="1">
                  <c:v>01.01.2012-30.06.2012</c:v>
                </c:pt>
                <c:pt idx="2">
                  <c:v>01.07.2012-31.08.2012</c:v>
                </c:pt>
                <c:pt idx="3">
                  <c:v>01.09.2012-31.12.2012</c:v>
                </c:pt>
                <c:pt idx="4">
                  <c:v>01.01.2013-30.06.2013</c:v>
                </c:pt>
                <c:pt idx="5">
                  <c:v>01.07.2013-31.12.2013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873.6</c:v>
                </c:pt>
                <c:pt idx="1">
                  <c:v>873.6</c:v>
                </c:pt>
                <c:pt idx="2">
                  <c:v>920</c:v>
                </c:pt>
                <c:pt idx="3">
                  <c:v>943.9</c:v>
                </c:pt>
                <c:pt idx="4">
                  <c:v>943.9</c:v>
                </c:pt>
                <c:pt idx="5">
                  <c:v>1027.42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ЗАО "Тепло РКК "Энергия" (пар)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2011</c:v>
                </c:pt>
                <c:pt idx="1">
                  <c:v>01.01.2012-30.06.2012</c:v>
                </c:pt>
                <c:pt idx="2">
                  <c:v>01.07.2012-31.08.2012</c:v>
                </c:pt>
                <c:pt idx="3">
                  <c:v>01.09.2012-31.12.2012</c:v>
                </c:pt>
                <c:pt idx="4">
                  <c:v>01.01.2013-30.06.2013</c:v>
                </c:pt>
                <c:pt idx="5">
                  <c:v>01.07.2013-31.12.2013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937.8</c:v>
                </c:pt>
                <c:pt idx="1">
                  <c:v>937.8</c:v>
                </c:pt>
                <c:pt idx="2">
                  <c:v>944.8</c:v>
                </c:pt>
                <c:pt idx="3">
                  <c:v>970.9</c:v>
                </c:pt>
                <c:pt idx="4">
                  <c:v>970.9</c:v>
                </c:pt>
                <c:pt idx="5">
                  <c:v>1052.3900000000001</c:v>
                </c:pt>
              </c:numCache>
            </c:numRef>
          </c:val>
        </c:ser>
        <c:shape val="box"/>
        <c:axId val="112966656"/>
        <c:axId val="63259008"/>
        <c:axId val="0"/>
      </c:bar3DChart>
      <c:catAx>
        <c:axId val="112966656"/>
        <c:scaling>
          <c:orientation val="minMax"/>
        </c:scaling>
        <c:axPos val="b"/>
        <c:tickLblPos val="nextTo"/>
        <c:crossAx val="63259008"/>
        <c:crosses val="autoZero"/>
        <c:auto val="1"/>
        <c:lblAlgn val="ctr"/>
        <c:lblOffset val="100"/>
      </c:catAx>
      <c:valAx>
        <c:axId val="63259008"/>
        <c:scaling>
          <c:orientation val="minMax"/>
        </c:scaling>
        <c:axPos val="l"/>
        <c:majorGridlines/>
        <c:numFmt formatCode="General" sourceLinked="1"/>
        <c:tickLblPos val="nextTo"/>
        <c:crossAx val="112966656"/>
        <c:crosses val="autoZero"/>
        <c:crossBetween val="between"/>
      </c:valAx>
    </c:plotArea>
    <c:legend>
      <c:legendPos val="b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6E3C7-CA01-4D8A-B8A2-BE913A97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4</cp:revision>
  <cp:lastPrinted>2013-03-24T07:20:00Z</cp:lastPrinted>
  <dcterms:created xsi:type="dcterms:W3CDTF">2013-12-15T10:43:00Z</dcterms:created>
  <dcterms:modified xsi:type="dcterms:W3CDTF">2013-12-15T11:24:00Z</dcterms:modified>
</cp:coreProperties>
</file>